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самозанятости</w:t>
      </w:r>
      <w:proofErr w:type="spellEnd"/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др.</w:t>
      </w:r>
    </w:p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02F1B" w:rsidRPr="00502F1B" w:rsidRDefault="0064574D" w:rsidP="00502F1B">
      <w:pPr>
        <w:spacing w:before="351" w:after="3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На </w:t>
      </w:r>
      <w:r w:rsidRPr="00502F1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01.0</w:t>
      </w:r>
      <w:r w:rsidR="00381F02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1</w:t>
      </w:r>
      <w:r w:rsidRPr="00502F1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.20</w:t>
      </w:r>
      <w:r w:rsidR="00381F02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23</w:t>
      </w:r>
      <w:r w:rsidRPr="00502F1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года</w:t>
      </w: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F1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территории сельского поселения </w:t>
      </w:r>
      <w:r w:rsidR="00381F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proofErr w:type="spellStart"/>
      <w:r w:rsidR="00381F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Арзгун</w:t>
      </w:r>
      <w:proofErr w:type="spellEnd"/>
      <w:r w:rsidR="00381F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зарегистрировано </w:t>
      </w:r>
      <w:r w:rsidR="009939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субъекта малого предприни</w:t>
      </w:r>
      <w:r w:rsidR="009939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мательства (далее СМП), из них 3</w:t>
      </w: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индивидуальный пред</w:t>
      </w:r>
      <w:r w:rsidR="009939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приниматель и 1 КФХ</w:t>
      </w: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F1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сайте</w:t>
      </w:r>
      <w:r w:rsidR="004A5D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Министерства экономического развития Республики Бурятия </w:t>
      </w:r>
      <w:r w:rsidR="004A5D07" w:rsidRPr="004A5D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https://egov-buryatia.ru/minec/</w:t>
      </w: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F1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</w:t>
      </w:r>
      <w:r w:rsidR="009939E7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1</w:t>
      </w:r>
      <w:r w:rsidRPr="00502F1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.20</w:t>
      </w:r>
      <w:r w:rsidR="009939E7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23</w:t>
      </w:r>
      <w:r w:rsidRPr="00502F1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года</w:t>
      </w:r>
    </w:p>
    <w:tbl>
      <w:tblPr>
        <w:tblW w:w="16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4"/>
        <w:gridCol w:w="3695"/>
        <w:gridCol w:w="9227"/>
      </w:tblGrid>
      <w:tr w:rsidR="00502F1B" w:rsidRPr="00502F1B" w:rsidTr="009939E7"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Вид экономической деятельности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9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02F1B" w:rsidRPr="00502F1B" w:rsidTr="009939E7"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Лесозаготовки и связанная с этим деятельность по </w:t>
            </w: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предоставлению услуг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0</w:t>
            </w:r>
          </w:p>
        </w:tc>
        <w:tc>
          <w:tcPr>
            <w:tcW w:w="9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Сведения отсутствуют</w:t>
            </w:r>
          </w:p>
        </w:tc>
      </w:tr>
      <w:tr w:rsidR="00502F1B" w:rsidRPr="00502F1B" w:rsidTr="009939E7"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Торговля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2B6A83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Сведения отсутствуют</w:t>
            </w:r>
          </w:p>
        </w:tc>
      </w:tr>
      <w:tr w:rsidR="00502F1B" w:rsidRPr="00502F1B" w:rsidTr="009939E7"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Сельское хозяйство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2B6A83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Сведения отсутствуют</w:t>
            </w:r>
          </w:p>
        </w:tc>
      </w:tr>
    </w:tbl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F1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Сведения о числе замещенных рабочих мест в субъектах малого и среднего предпринимательства,  об их финансово-</w:t>
      </w:r>
      <w:r w:rsidR="009939E7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экономическом состоянии на 01.01.2023</w:t>
      </w:r>
      <w:r w:rsidRPr="00502F1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года</w:t>
      </w:r>
    </w:p>
    <w:tbl>
      <w:tblPr>
        <w:tblW w:w="16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38"/>
        <w:gridCol w:w="5941"/>
        <w:gridCol w:w="5707"/>
      </w:tblGrid>
      <w:tr w:rsidR="00502F1B" w:rsidRPr="00502F1B" w:rsidTr="00502F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502F1B" w:rsidRPr="00502F1B" w:rsidTr="00502F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Сведения отсутствуют</w:t>
            </w:r>
          </w:p>
        </w:tc>
      </w:tr>
      <w:tr w:rsidR="00502F1B" w:rsidRPr="00502F1B" w:rsidTr="00502F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Сведения отсутствуют</w:t>
            </w:r>
          </w:p>
        </w:tc>
      </w:tr>
      <w:tr w:rsidR="00502F1B" w:rsidRPr="00502F1B" w:rsidTr="00502F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2B6A83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1B" w:rsidRPr="00502F1B" w:rsidRDefault="00502F1B" w:rsidP="00502F1B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02F1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Сведения отсутствуют</w:t>
            </w:r>
          </w:p>
        </w:tc>
      </w:tr>
    </w:tbl>
    <w:p w:rsidR="00502F1B" w:rsidRPr="00502F1B" w:rsidRDefault="00502F1B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F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9939E7" w:rsidRPr="009939E7" w:rsidRDefault="009939E7" w:rsidP="009939E7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9939E7">
        <w:rPr>
          <w:rFonts w:ascii="Arial" w:hAnsi="Arial" w:cs="Arial"/>
          <w:color w:val="333333"/>
          <w:sz w:val="32"/>
          <w:szCs w:val="32"/>
        </w:rPr>
        <w:t>Принята и работает муниципальная программа «СОЗДАНИЕ УСЛОВИЙ ДЛЯ УСТОЙЧИВОГО ЭКОНОМИЧЕСКОГО РАЗВИТИЯ</w:t>
      </w:r>
    </w:p>
    <w:p w:rsidR="009939E7" w:rsidRPr="009939E7" w:rsidRDefault="009939E7" w:rsidP="009939E7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9939E7">
        <w:rPr>
          <w:rFonts w:ascii="Arial" w:hAnsi="Arial" w:cs="Arial"/>
          <w:color w:val="333333"/>
          <w:sz w:val="32"/>
          <w:szCs w:val="32"/>
        </w:rPr>
        <w:t>МУНИЦИПАЛЬНОГО ОБРАЗОВАНИЯ «КУРУМКАНСКИЙ РАЙОН»».</w:t>
      </w:r>
    </w:p>
    <w:p w:rsidR="009939E7" w:rsidRPr="009939E7" w:rsidRDefault="009939E7" w:rsidP="009939E7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333333"/>
          <w:sz w:val="32"/>
          <w:szCs w:val="32"/>
        </w:rPr>
      </w:pPr>
      <w:proofErr w:type="gramStart"/>
      <w:r w:rsidRPr="009939E7">
        <w:rPr>
          <w:rFonts w:ascii="Arial" w:hAnsi="Arial" w:cs="Arial"/>
          <w:color w:val="333333"/>
          <w:sz w:val="32"/>
          <w:szCs w:val="32"/>
        </w:rPr>
        <w:t>В соответствии с </w:t>
      </w:r>
      <w:hyperlink r:id="rId4" w:history="1"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 xml:space="preserve">постановлением администрации </w:t>
        </w:r>
        <w:proofErr w:type="spellStart"/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>Курумканского</w:t>
        </w:r>
        <w:proofErr w:type="spellEnd"/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 xml:space="preserve"> района от 16.06.2020 № 2</w:t>
        </w:r>
      </w:hyperlink>
      <w:r w:rsidRPr="009939E7">
        <w:rPr>
          <w:rFonts w:ascii="Arial" w:hAnsi="Arial" w:cs="Arial"/>
          <w:color w:val="333333"/>
          <w:sz w:val="32"/>
          <w:szCs w:val="32"/>
        </w:rPr>
        <w:t>22 (в ред. </w:t>
      </w:r>
      <w:hyperlink r:id="rId5" w:history="1"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>Постановления</w:t>
        </w:r>
      </w:hyperlink>
      <w:hyperlink r:id="rId6" w:history="1"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> Администрации МО "</w:t>
        </w:r>
        <w:proofErr w:type="spellStart"/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>Курумканский</w:t>
        </w:r>
        <w:proofErr w:type="spellEnd"/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 xml:space="preserve"> район" </w:t>
        </w:r>
      </w:hyperlink>
      <w:hyperlink r:id="rId7" w:history="1"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>от 28.06.2021 г. №253</w:t>
        </w:r>
      </w:hyperlink>
      <w:r w:rsidRPr="009939E7">
        <w:rPr>
          <w:rFonts w:ascii="Arial" w:hAnsi="Arial" w:cs="Arial"/>
          <w:color w:val="333333"/>
          <w:sz w:val="32"/>
          <w:szCs w:val="32"/>
        </w:rPr>
        <w:t>, </w:t>
      </w:r>
      <w:hyperlink r:id="rId8" w:history="1"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>Постановления Администрации МО "</w:t>
        </w:r>
        <w:proofErr w:type="spellStart"/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>Курумканский</w:t>
        </w:r>
        <w:proofErr w:type="spellEnd"/>
        <w:r w:rsidRPr="009939E7">
          <w:rPr>
            <w:rStyle w:val="a5"/>
            <w:rFonts w:ascii="Arial" w:hAnsi="Arial" w:cs="Arial"/>
            <w:color w:val="337AB7"/>
            <w:sz w:val="32"/>
            <w:szCs w:val="32"/>
          </w:rPr>
          <w:t xml:space="preserve"> район" от 04.05.2022 г №173</w:t>
        </w:r>
      </w:hyperlink>
      <w:r w:rsidRPr="009939E7">
        <w:rPr>
          <w:rFonts w:ascii="Arial" w:hAnsi="Arial" w:cs="Arial"/>
          <w:color w:val="333333"/>
          <w:sz w:val="32"/>
          <w:szCs w:val="32"/>
        </w:rPr>
        <w:t> "О внесении изменений в Постановление Администрации МО "</w:t>
      </w:r>
      <w:proofErr w:type="spellStart"/>
      <w:r w:rsidRPr="009939E7">
        <w:rPr>
          <w:rFonts w:ascii="Arial" w:hAnsi="Arial" w:cs="Arial"/>
          <w:color w:val="333333"/>
          <w:sz w:val="32"/>
          <w:szCs w:val="32"/>
        </w:rPr>
        <w:t>Курумканский</w:t>
      </w:r>
      <w:proofErr w:type="spellEnd"/>
      <w:r w:rsidRPr="009939E7">
        <w:rPr>
          <w:rFonts w:ascii="Arial" w:hAnsi="Arial" w:cs="Arial"/>
          <w:color w:val="333333"/>
          <w:sz w:val="32"/>
          <w:szCs w:val="32"/>
        </w:rPr>
        <w:t xml:space="preserve"> район" от 16.06.2020 г. №222  «Об утверждении Порядка предоставления субсидии юридическим лицам (за исключением субсидий </w:t>
      </w:r>
      <w:r w:rsidRPr="009939E7">
        <w:rPr>
          <w:rFonts w:ascii="Arial" w:hAnsi="Arial" w:cs="Arial"/>
          <w:color w:val="333333"/>
          <w:sz w:val="32"/>
          <w:szCs w:val="32"/>
        </w:rPr>
        <w:lastRenderedPageBreak/>
        <w:t>муниципальным учреждениям), индивидуальным предпринимателям, физическим лицам – производителям товаров, работ, услуг») «Об утверждении Порядка предоставления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 указанным лицам в качестве оказания поддержки предоставляются субсидии из муниципального бюджета. Субсидии предоставляются на возмещение затрат или недополученных доходов в связи с производством (реализацией) товаров, выполнением работ, оказанием услуг на территории муниципального района</w:t>
      </w:r>
      <w:proofErr w:type="gramEnd"/>
    </w:p>
    <w:p w:rsidR="009939E7" w:rsidRPr="009939E7" w:rsidRDefault="009939E7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9939E7" w:rsidRDefault="009939E7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lang w:eastAsia="ru-RU"/>
        </w:rPr>
      </w:pPr>
    </w:p>
    <w:p w:rsidR="009939E7" w:rsidRDefault="009939E7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lang w:eastAsia="ru-RU"/>
        </w:rPr>
      </w:pPr>
    </w:p>
    <w:p w:rsidR="009939E7" w:rsidRDefault="009939E7" w:rsidP="00502F1B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lang w:eastAsia="ru-RU"/>
        </w:rPr>
      </w:pPr>
    </w:p>
    <w:p w:rsidR="00502F1B" w:rsidRDefault="00502F1B"/>
    <w:p w:rsidR="00502F1B" w:rsidRDefault="00502F1B"/>
    <w:sectPr w:rsidR="00502F1B" w:rsidSect="0077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02F1B"/>
    <w:rsid w:val="000B062A"/>
    <w:rsid w:val="002B6A83"/>
    <w:rsid w:val="00381F02"/>
    <w:rsid w:val="004A5D07"/>
    <w:rsid w:val="00502F1B"/>
    <w:rsid w:val="0064574D"/>
    <w:rsid w:val="00775535"/>
    <w:rsid w:val="0099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paragraph" w:styleId="1">
    <w:name w:val="heading 1"/>
    <w:basedOn w:val="a"/>
    <w:link w:val="10"/>
    <w:uiPriority w:val="9"/>
    <w:qFormat/>
    <w:rsid w:val="0050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F1B"/>
    <w:rPr>
      <w:b/>
      <w:bCs/>
    </w:rPr>
  </w:style>
  <w:style w:type="character" w:styleId="a5">
    <w:name w:val="Hyperlink"/>
    <w:basedOn w:val="a0"/>
    <w:uiPriority w:val="99"/>
    <w:semiHidden/>
    <w:unhideWhenUsed/>
    <w:rsid w:val="00502F1B"/>
    <w:rPr>
      <w:color w:val="0000FF"/>
      <w:u w:val="single"/>
    </w:rPr>
  </w:style>
  <w:style w:type="character" w:styleId="a6">
    <w:name w:val="Emphasis"/>
    <w:basedOn w:val="a0"/>
    <w:uiPriority w:val="20"/>
    <w:qFormat/>
    <w:rsid w:val="00502F1B"/>
    <w:rPr>
      <w:i/>
      <w:iCs/>
    </w:rPr>
  </w:style>
  <w:style w:type="paragraph" w:customStyle="1" w:styleId="consnormal">
    <w:name w:val="consnormal"/>
    <w:basedOn w:val="a"/>
    <w:rsid w:val="005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-buryatia.ru/kurumkan/deyatelnost/ekonomika/maloe-predprinimatelstvo-kurumkanskogo-rayona/%D0%9F%D0%BE%D1%80%D1%8F%D0%B4%D0%BE%D0%BA%20%D0%BF%D1%80%D0%B5%D0%B4%D0%BE%D1%81%D1%82%D0%B0%D0%B2%D0%BB%D0%B5%D0%BD%D0%B8%D1%8F%20%D1%81%D1%83%D0%B1%D1%81%D0%B8%D0%B4%D0%B8%D0%B8%20%D1%8E%D1%80.%D0%BB%D0%B8%D1%86%D0%B0%D0%BC%20%D0%B2%D0%BD%D0%B5%D1%81%D0%B5%D0%BD%D0%B8%D0%B5%20%D0%B8%D0%B7%D0%BC%D0%B5%D0%BD%D0%B5%D0%BD%D0%B8%D0%B9%2004.05.22%20%E2%84%9617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ov-buryatia.ru/kurumkan/deyatelnost/ekonomika/maloe-predprinimatelstvo-kurumkanskogo-rayona/business-support/%D0%9F%D0%BE%D1%80%D1%8F%D0%B4%D0%BE%D0%BA%20%D0%BF%D1%80%D0%B5%D0%B4%D0%BE%D1%81%D1%82%D0%B0%D0%B2%D0%BB%D0%B5%D0%BD%D0%B8%D1%8F%20%D1%81%D1%83%D0%B1%D1%81%D0%B8%D0%B4%D0%B8%D0%B8%20%D1%8E%D1%80.%D0%BB%D0%B8%D1%86%D0%B0%D0%BC%20%D0%B2%D0%BD%D0%B5%D1%81%D0%B5%D0%BD%D0%B8%D0%B5%20%D0%B8%D0%B7%D0%BC%D0%B5%D0%BD%D0%B5%D0%BD%D0%B8%D0%B9%2028.06.20%20%E2%84%9625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ov-buryatia.ru/kurumkan/deyatelnost/ekonomika/maloe-predprinimatelstvo-kurumkanskogo-rayona/business-support/%D0%9F%D0%BE%D1%80%D1%8F%D0%B4%D0%BE%D0%BA%20%D0%BF%D1%80%D0%B5%D0%B4%D0%BE%D1%81%D1%82%D0%B0%D0%B2%D0%BB%D0%B5%D0%BD%D0%B8%D1%8F%20%D1%81%D1%83%D0%B1%D1%81%D0%B8%D0%B4%D0%B8%D0%B8%20%D1%8E%D1%80.%D0%BB%D0%B8%D1%86%D0%B0%D0%BC%20%D0%B2%D0%BD%D0%B5%D1%81%D0%B5%D0%BD%D0%B8%D0%B5%20%D0%B8%D0%B7%D0%BC%D0%B5%D0%BD%D0%B5%D0%BD%D0%B8%D0%B9%2028.06.20%20%E2%84%96253.doc" TargetMode="External"/><Relationship Id="rId5" Type="http://schemas.openxmlformats.org/officeDocument/2006/relationships/hyperlink" Target="https://egov-buryatia.ru/kurumkan/deyatelnost/ekonomika/maloe-predprinimatelstvo-kurumkanskogo-rayona/business-support/%D0%9F%D0%BE%D1%80%D1%8F%D0%B4%D0%BE%D0%BA%20%D0%BF%D1%80%D0%B5%D0%B4%D0%BE%D1%81%D1%82%D0%B0%D0%B2%D0%BB%D0%B5%D0%BD%D0%B8%D1%8F%20%D1%81%D1%83%D0%B1%D1%81%D0%B8%D0%B4%D0%B8%D0%B8%20%D1%8E%D1%80.%D0%BB%D0%B8%D1%86%D0%B0%D0%BC%20%D0%B2%D0%BD%D0%B5%D1%81%D0%B5%D0%BD%D0%B8%D0%B5%20%D0%B8%D0%B7%D0%BC%D0%B5%D0%BD%D0%B5%D0%BD%D0%B8%D0%B9%2028.06.20%20%E2%84%96253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urumkan.org/upload/iblock/14d/poryadok-predostavleniya-subsidii-yur.litsam-2017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garga</dc:creator>
  <cp:keywords/>
  <dc:description/>
  <cp:lastModifiedBy>garga</cp:lastModifiedBy>
  <cp:revision>4</cp:revision>
  <dcterms:created xsi:type="dcterms:W3CDTF">2023-06-02T02:49:00Z</dcterms:created>
  <dcterms:modified xsi:type="dcterms:W3CDTF">2023-06-02T07:54:00Z</dcterms:modified>
</cp:coreProperties>
</file>